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950A" w14:textId="6DC4168A" w:rsidR="00182DFF" w:rsidRPr="00CB1C3C" w:rsidRDefault="000C1C42" w:rsidP="00FC1A2C">
      <w:pPr>
        <w:pStyle w:val="Nagwek1"/>
        <w:rPr>
          <w:spacing w:val="0"/>
        </w:rPr>
      </w:pPr>
      <w:r w:rsidRPr="00CB1C3C">
        <w:rPr>
          <w:spacing w:val="0"/>
        </w:rPr>
        <w:t>OBWIESZCZENIE</w:t>
      </w:r>
      <w:bookmarkStart w:id="0" w:name="_GoBack"/>
      <w:bookmarkEnd w:id="0"/>
    </w:p>
    <w:p w14:paraId="06428AC2" w14:textId="26A6B1AD" w:rsidR="008D5D66" w:rsidRPr="008D5D66" w:rsidRDefault="008D5D66" w:rsidP="006F2A83">
      <w:pPr>
        <w:pStyle w:val="Trepisma"/>
      </w:pPr>
      <w:r w:rsidRPr="008D5D66">
        <w:t xml:space="preserve">Stosownie do wymogów art. 49 ustawy z 14 czerwca 1960 r. </w:t>
      </w:r>
      <w:r w:rsidRPr="008D5D66">
        <w:rPr>
          <w:i/>
        </w:rPr>
        <w:t>Kodeks postępowania administracyjnego</w:t>
      </w:r>
      <w:r w:rsidRPr="008D5D66">
        <w:t xml:space="preserve"> (</w:t>
      </w:r>
      <w:r>
        <w:t>Dz.U.2024.572</w:t>
      </w:r>
      <w:r w:rsidRPr="008D5D66">
        <w:t xml:space="preserve">) oraz art. 9ac ust. 1 ustawy z 28 marca 2003 r. </w:t>
      </w:r>
      <w:r w:rsidRPr="008D5D66">
        <w:rPr>
          <w:i/>
        </w:rPr>
        <w:t xml:space="preserve">o transporcie kolejowym </w:t>
      </w:r>
      <w:r w:rsidRPr="008D5D66">
        <w:t>(</w:t>
      </w:r>
      <w:r w:rsidRPr="00CB1C3C">
        <w:t>Dz.U.</w:t>
      </w:r>
      <w:r w:rsidRPr="008D5D66">
        <w:t>2024.697)</w:t>
      </w:r>
      <w:r>
        <w:t>,</w:t>
      </w:r>
    </w:p>
    <w:p w14:paraId="303E726E" w14:textId="70FC44B1" w:rsidR="00ED0B6B" w:rsidRPr="00CB1C3C" w:rsidRDefault="00FC1A2C" w:rsidP="00003B4D">
      <w:pPr>
        <w:pStyle w:val="Nagwek2"/>
      </w:pPr>
      <w:r w:rsidRPr="00CB1C3C">
        <w:t>WOJEWODA MAŁOPOLSKI</w:t>
      </w:r>
      <w:r w:rsidR="00A727D5">
        <w:t xml:space="preserve"> – zawiadamia:</w:t>
      </w:r>
    </w:p>
    <w:p w14:paraId="24444AFE" w14:textId="43B5CC9B" w:rsidR="008D5D66" w:rsidRDefault="00CB1C3C" w:rsidP="00CB1C3C">
      <w:pPr>
        <w:spacing w:after="0" w:line="360" w:lineRule="auto"/>
        <w:ind w:left="284" w:hanging="284"/>
        <w:rPr>
          <w:rFonts w:cs="Arial"/>
          <w:b w:val="0"/>
          <w:bCs/>
          <w:szCs w:val="24"/>
        </w:rPr>
      </w:pPr>
      <w:r w:rsidRPr="009F167A">
        <w:rPr>
          <w:rFonts w:cs="Arial"/>
          <w:bCs/>
          <w:szCs w:val="24"/>
        </w:rPr>
        <w:t>I.</w:t>
      </w:r>
      <w:r w:rsidRPr="009F167A">
        <w:rPr>
          <w:rFonts w:cs="Arial"/>
          <w:b w:val="0"/>
          <w:bCs/>
          <w:szCs w:val="24"/>
        </w:rPr>
        <w:tab/>
      </w:r>
      <w:r w:rsidR="008D5D66" w:rsidRPr="009F167A">
        <w:rPr>
          <w:rFonts w:cs="Arial"/>
          <w:b w:val="0"/>
          <w:bCs/>
          <w:szCs w:val="24"/>
          <w:u w:val="single"/>
        </w:rPr>
        <w:t xml:space="preserve">o wydaniu decyzji nr </w:t>
      </w:r>
      <w:r w:rsidR="009F167A" w:rsidRPr="009F167A">
        <w:rPr>
          <w:rFonts w:cs="Arial"/>
          <w:b w:val="0"/>
          <w:bCs/>
          <w:szCs w:val="24"/>
          <w:u w:val="single"/>
        </w:rPr>
        <w:t>11</w:t>
      </w:r>
      <w:r w:rsidR="008D5D66" w:rsidRPr="009F167A">
        <w:rPr>
          <w:rFonts w:cs="Arial"/>
          <w:b w:val="0"/>
          <w:bCs/>
          <w:szCs w:val="24"/>
          <w:u w:val="single"/>
        </w:rPr>
        <w:t>/BK/2024 znak: WI-II.7840.1.32.EL z </w:t>
      </w:r>
      <w:r w:rsidR="009F167A" w:rsidRPr="009F167A">
        <w:rPr>
          <w:rFonts w:cs="Arial"/>
          <w:b w:val="0"/>
          <w:bCs/>
          <w:szCs w:val="24"/>
          <w:u w:val="single"/>
        </w:rPr>
        <w:t>10</w:t>
      </w:r>
      <w:r w:rsidR="008D5D66" w:rsidRPr="009F167A">
        <w:rPr>
          <w:rFonts w:cs="Arial"/>
          <w:b w:val="0"/>
          <w:bCs/>
          <w:szCs w:val="24"/>
          <w:u w:val="single"/>
        </w:rPr>
        <w:t>.10.2024 r.</w:t>
      </w:r>
      <w:r w:rsidR="008D5D66" w:rsidRPr="009F167A">
        <w:rPr>
          <w:rFonts w:cs="Arial"/>
          <w:b w:val="0"/>
          <w:bCs/>
          <w:szCs w:val="24"/>
        </w:rPr>
        <w:t xml:space="preserve"> </w:t>
      </w:r>
      <w:r w:rsidR="008D5D66" w:rsidRPr="00975EDC">
        <w:rPr>
          <w:rFonts w:cs="Arial"/>
          <w:b w:val="0"/>
          <w:bCs/>
          <w:szCs w:val="24"/>
        </w:rPr>
        <w:t>o</w:t>
      </w:r>
      <w:r w:rsidR="00A727D5">
        <w:rPr>
          <w:rFonts w:cs="Arial"/>
          <w:b w:val="0"/>
          <w:bCs/>
          <w:szCs w:val="24"/>
        </w:rPr>
        <w:t> </w:t>
      </w:r>
      <w:r w:rsidR="008D5D66" w:rsidRPr="008D5D66">
        <w:rPr>
          <w:rFonts w:cs="Arial"/>
          <w:b w:val="0"/>
          <w:bCs/>
          <w:szCs w:val="24"/>
        </w:rPr>
        <w:t>zatwierdzeniu projektu zagospodarowania terenu i udzieleniu pozwolenia na budowę inwestycji pn.:</w:t>
      </w:r>
    </w:p>
    <w:p w14:paraId="501EB726" w14:textId="77777777" w:rsidR="00CB1C3C" w:rsidRPr="00CB1C3C" w:rsidRDefault="00CB1C3C" w:rsidP="00CB1C3C">
      <w:pPr>
        <w:spacing w:before="0" w:after="120" w:line="360" w:lineRule="auto"/>
        <w:ind w:left="284"/>
        <w:rPr>
          <w:rFonts w:cs="Arial"/>
          <w:bCs/>
          <w:iCs/>
          <w:szCs w:val="24"/>
        </w:rPr>
      </w:pPr>
      <w:r w:rsidRPr="00CB1C3C">
        <w:rPr>
          <w:rFonts w:cs="Arial"/>
          <w:bCs/>
          <w:iCs/>
          <w:szCs w:val="24"/>
        </w:rPr>
        <w:t>Rozbiórka, przebudowa, rozbudowa i budowa obiektu budowlanego pn.: linia kolejowa nr 104 Chabówka – Nowy Sącz na odc. C2 od km proj. 44+866 (km istn. 45+900) do km proj. 48+600 (km istn. 49+822) wraz z infrastrukturą techniczną wzdłuż linii kolejowej nr 104 od km proj. 44+866 (km istn. 45+900) do km proj. 48+940 (km istn. 50+170).</w:t>
      </w:r>
    </w:p>
    <w:p w14:paraId="45651076" w14:textId="77777777" w:rsidR="00CB1C3C" w:rsidRPr="00CB1C3C" w:rsidRDefault="00CB1C3C" w:rsidP="00CB1C3C">
      <w:pPr>
        <w:spacing w:before="0" w:after="0" w:line="360" w:lineRule="auto"/>
        <w:ind w:left="284"/>
        <w:rPr>
          <w:rFonts w:cs="Arial"/>
          <w:bCs/>
          <w:iCs/>
          <w:szCs w:val="24"/>
        </w:rPr>
      </w:pPr>
      <w:r w:rsidRPr="00CB1C3C">
        <w:rPr>
          <w:rFonts w:cs="Arial"/>
          <w:bCs/>
          <w:iCs/>
          <w:szCs w:val="24"/>
        </w:rPr>
        <w:t>Miejsce wykonywania robót budowlanych: województwo małopolskie, powiat limanowski, gmina Limanowa:</w:t>
      </w:r>
    </w:p>
    <w:p w14:paraId="513548AC" w14:textId="77777777" w:rsidR="00CB1C3C" w:rsidRPr="00CB1C3C" w:rsidRDefault="00CB1C3C" w:rsidP="00CB1C3C">
      <w:pPr>
        <w:numPr>
          <w:ilvl w:val="0"/>
          <w:numId w:val="3"/>
        </w:numPr>
        <w:spacing w:before="0" w:after="0" w:line="360" w:lineRule="auto"/>
        <w:ind w:left="567" w:hanging="284"/>
        <w:rPr>
          <w:rFonts w:cs="Arial"/>
          <w:szCs w:val="24"/>
        </w:rPr>
      </w:pPr>
      <w:r w:rsidRPr="00CB1C3C">
        <w:rPr>
          <w:rFonts w:cs="Arial"/>
          <w:szCs w:val="24"/>
        </w:rPr>
        <w:t xml:space="preserve">miejscowość Limanowa, jednostka ewidencyjna </w:t>
      </w:r>
      <w:r w:rsidRPr="00CB1C3C">
        <w:rPr>
          <w:rFonts w:cs="Arial"/>
          <w:szCs w:val="24"/>
          <w:u w:val="single" w:color="BFBFBF" w:themeColor="background1" w:themeShade="BF"/>
        </w:rPr>
        <w:t>120701</w:t>
      </w:r>
      <w:r w:rsidRPr="00CB1C3C">
        <w:rPr>
          <w:rFonts w:cs="Arial"/>
          <w:szCs w:val="24"/>
          <w:u w:color="BFBFBF" w:themeColor="background1" w:themeShade="BF"/>
        </w:rPr>
        <w:t>_</w:t>
      </w:r>
      <w:r w:rsidRPr="00CB1C3C">
        <w:rPr>
          <w:rFonts w:cs="Arial"/>
          <w:szCs w:val="24"/>
          <w:u w:val="single" w:color="BFBFBF" w:themeColor="background1" w:themeShade="BF"/>
        </w:rPr>
        <w:t xml:space="preserve">1 </w:t>
      </w: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Limanowa</w:t>
      </w:r>
      <w:r w:rsidRPr="00CB1C3C">
        <w:rPr>
          <w:rFonts w:cs="Arial"/>
          <w:bCs/>
          <w:iCs/>
          <w:szCs w:val="24"/>
        </w:rPr>
        <w:t>:</w:t>
      </w:r>
    </w:p>
    <w:p w14:paraId="11E2E0CE" w14:textId="18B91F44" w:rsidR="00112655" w:rsidRPr="00112655" w:rsidRDefault="00CB1C3C" w:rsidP="00AB10E1">
      <w:pPr>
        <w:numPr>
          <w:ilvl w:val="1"/>
          <w:numId w:val="3"/>
        </w:numPr>
        <w:spacing w:before="0" w:after="0" w:line="360" w:lineRule="auto"/>
        <w:ind w:left="851" w:hanging="283"/>
        <w:rPr>
          <w:rFonts w:cs="Arial"/>
          <w:bCs/>
          <w:iCs/>
          <w:szCs w:val="24"/>
        </w:rPr>
        <w:sectPr w:rsidR="00112655" w:rsidRPr="00112655" w:rsidSect="00112655">
          <w:footerReference w:type="default" r:id="rId8"/>
          <w:headerReference w:type="first" r:id="rId9"/>
          <w:footerReference w:type="first" r:id="rId10"/>
          <w:footnotePr>
            <w:numFmt w:val="upperLetter"/>
          </w:footnotePr>
          <w:endnotePr>
            <w:numFmt w:val="decimal"/>
          </w:endnotePr>
          <w:type w:val="continuous"/>
          <w:pgSz w:w="11907" w:h="16840"/>
          <w:pgMar w:top="851" w:right="1418" w:bottom="1134" w:left="1418" w:header="680" w:footer="0" w:gutter="0"/>
          <w:cols w:space="708"/>
          <w:titlePg/>
          <w:docGrid w:linePitch="328"/>
          <w15:footnoteColumns w:val="1"/>
        </w:sectPr>
      </w:pPr>
      <w:r w:rsidRPr="00112655">
        <w:rPr>
          <w:rFonts w:cs="Arial"/>
          <w:bCs/>
          <w:iCs/>
          <w:szCs w:val="24"/>
          <w:u w:val="single" w:color="BFBFBF" w:themeColor="background1" w:themeShade="BF"/>
        </w:rPr>
        <w:t>obręb ewidencyjny 0003 obręb 3</w:t>
      </w:r>
      <w:r w:rsidRPr="00112655">
        <w:rPr>
          <w:rFonts w:cs="Arial"/>
          <w:bCs/>
          <w:iCs/>
          <w:szCs w:val="24"/>
        </w:rPr>
        <w:t>, działki</w:t>
      </w:r>
      <w:r w:rsidR="00112655" w:rsidRPr="00112655">
        <w:rPr>
          <w:rFonts w:cs="Arial"/>
          <w:bCs/>
          <w:iCs/>
          <w:szCs w:val="24"/>
        </w:rPr>
        <w:t xml:space="preserve"> ewidencyjne nr 139, 566/1 (566)</w:t>
      </w:r>
      <w:r w:rsidR="00975EDC">
        <w:rPr>
          <w:rStyle w:val="Odwoanieprzypisudolnego"/>
          <w:rFonts w:cs="Arial"/>
          <w:bCs/>
          <w:iCs/>
          <w:szCs w:val="24"/>
        </w:rPr>
        <w:footnoteReference w:id="1"/>
      </w:r>
      <w:r w:rsidR="00112655">
        <w:rPr>
          <w:rFonts w:cs="Arial"/>
          <w:bCs/>
          <w:iCs/>
          <w:szCs w:val="24"/>
        </w:rPr>
        <w:t>, 566/2 (566), 647;</w:t>
      </w:r>
    </w:p>
    <w:p w14:paraId="04634F64" w14:textId="77777777" w:rsidR="00CB1C3C" w:rsidRPr="00CB1C3C" w:rsidRDefault="00CB1C3C" w:rsidP="00CB1C3C">
      <w:pPr>
        <w:numPr>
          <w:ilvl w:val="1"/>
          <w:numId w:val="3"/>
        </w:numPr>
        <w:spacing w:before="0" w:after="120" w:line="360" w:lineRule="auto"/>
        <w:ind w:left="851" w:hanging="283"/>
        <w:rPr>
          <w:rFonts w:cs="Arial"/>
          <w:szCs w:val="24"/>
        </w:rPr>
      </w:pP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obręb ewidencyjny 0005 obręb 5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t xml:space="preserve">, działki ewidencyjne nr 110/2, 116, 128/2, 128/5 (128/3), 128/6 (128/3), 128/4, 17/3, 18/1 (18), 18/2 (18), 192/3 (192/1), 192/4 (192/1), 192/5 (192/2), 192/6 (192/2), 198/4 (198/2), 198/5 (198/2), 20/1 (20), 20/2 (20), 204/1 (204), 204/2 (204), 205/6 (205/2), 216/3 (216/2), 216/4 (216/2), 217/1 (217), 217/2 (217), 218/1 (218), 218/2 (218), 219/5 (219/2), 219/6 (219/2), 219/7 (219/3), 219/8 (219/3), 219/10 (219/4), 219/9 (219/4), 232/1 (232), 232/2 (232), 239/1, 239/2, 239/4 (239/3), 239/5 (239/3), 244, 245/1, 246/1 (246), 246/2 (246), 247, 248/1 (248), 248/2 (248), 249/1 (249), 249/2 (249), 25/1 (25), 25/2 (25), 250/1 (250), 250/2 (250), 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lastRenderedPageBreak/>
        <w:t>250/3 (250), 251/12, 251/16 (251/13), 251/17 (251/13), 251/14, 251/15, 251/2, 251/18 (251/4), 251/19 (251/4), 251/7, 252/25 (252/11), 252/26 (252/11), 252/13, 252/27 (252/15), 252/28 (252/15), 252/16 (252/3), 252/17 (252/3), 252/18 (252/6), 252/19 (252/6), 252/20 (252/6), 252/21 (252/7), 252/22 (252/7), 252/23 (252/8), 252/24 (252/8), 253/7, 254/3, 254/4, 257/1 (257), 257/2 (257), 258/1, 258/2, 259, 26/3 (26/1), 26/4 (26/1), 26/5 (26/1), 260/1 (260), 260/2 (260), 268/12, 268/13, 268/9, 28/1 (28), 28/2 (28), 29, 30/1, 30/11, 30/22 (30/18), 30/24 (30/19), 30/20 (30/9), 30/21 (30/9), 32/1 (32), 32/2 (32), 33/4 (33/1), 33/5 (33/1), 33/6 (33/2), 33/7 (33/2), 33/8 (33/3), 33/9 (33/3), 34/1 (34), 35/1 (35), 39/1 (39), 40/7 (40/3), 40/8 (40/3), 61/7 (61/6), 61/8 (61/6), 62/4 (62/1), 62/5 (62/1), 63/10 (63/2), 63/9 (63/2), 63/11 (63/3), 63/12 (63/3), 63/6, 65/1 (65), 65/2 (65), 66/1 (66), 66/2 (66), 79/3 (79/1), 79/4 (79/1), 79/5 (79/2), 79/6 (79/2), 80/1, 80/2, 81/2, 82/1 (82), 82/2 (82), 82/3 (82), 83/1 (83), 83/2 (83), 84/1 (84), 84/2 (84), 85/29 (85/15), 85/30 (85/15), 85/31 (85/15), 85/32 (85/16), 85/33 (85/16), 85/17, 85/18, 85/19, 85/20, 85/21, 85/22 (85/4), 85/23 (85/4), 85/24 (85/4), 85/25 (85/6), 85/26 (85/6), 85/7, 85/34 (85/8), 85/35 (85/8), 85/27 (85/9), 85/28 (85/9), 86/1 (86), 86/2 (86), 896/4 (896/1), 896/6 (896/2), 896/8 (896/3), 897/1 (897), 897/2 (897), 897/3 (897), 921;</w:t>
      </w:r>
    </w:p>
    <w:p w14:paraId="70E953BE" w14:textId="77777777" w:rsidR="00CB1C3C" w:rsidRPr="00CB1C3C" w:rsidRDefault="00CB1C3C" w:rsidP="00CB1C3C">
      <w:pPr>
        <w:numPr>
          <w:ilvl w:val="1"/>
          <w:numId w:val="3"/>
        </w:numPr>
        <w:spacing w:before="0" w:after="120" w:line="360" w:lineRule="auto"/>
        <w:ind w:left="851" w:hanging="283"/>
        <w:rPr>
          <w:rFonts w:cs="Arial"/>
          <w:szCs w:val="24"/>
        </w:rPr>
      </w:pP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obręb ewidencyjny 0006 obręb 6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t xml:space="preserve">, działki ewidencyjne nr 1/1, 1/3 (1/2), 1/4 (1/2), 1000/22 (1000/10), 1000/23 (1000/10), 1000/24 (1000/12), 1000/25 (1000/12), 1000/13, 1000/15, 1000/26 (1000/18), 1000/27 (1000/18), 1000/20 (1000/7), 1000/21 (1000/7), 1001/1, 1001/2, 1005/5 (1005/3), 1005/6 (1005/3), 1005/7 (1005/4), 1005/8 (1005/4), 1006/8 (1006/4), 1006/10 (1006/5), 1006/12 (1006/6), 1007/7 (1007/1), 1007/8 (1007/1), 1009/3 (1009/1), 1009/4 (1009/1), 1009/5 (1009/2), 1009/6 (1009/2), 1010/10, 1010/11, 1010/18 (1010/15), 1010/19 (1010/15), 1010/20 (1010/15), 1010/4, 1010/5, 1010/16 (1010/6), 1010/17 (1010/6), 1010/7, 1011/13 (1011/10), 1011/14 (1011/10), 1011/11 (1011/3), 1011/12 (1011/3), 1011/7, 1011/8, 1012/1, 1012/2, 1012/3, 1013/1, 1013/2, 1014, 1015/1 (1015), 1015/2 (1015), 1016/1 (1016), 1016/2 (1016), 1017/1, 1029, 1052, 1057/1 (1057), 1057/2 (1057), 1058/1 (1058), 1058/2 (1058), 1059, 1073, 1074/1 (1074), 1074/2 (1074), 1075/1 (1075), 1075/2 (1075), 1076, 1077/2 (1077), 1077/1 (1077), 178, 179/12, 179/7, 180/5 (180/1), 180/6 (180/1), 180/2, 181/5, 182/30 (182/1), 182/31 (182/1), 182/13, 182/15, 182/32 (182/2), 182/33 (182/2), 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lastRenderedPageBreak/>
        <w:t xml:space="preserve">182/34 (182/20), 182/36 (182/22), 182/38 (182/24), 182/39 (182/24), 182/40 (182/25), 182/41 (182/25), 182/42 (182/26), 182/43 (182/26), 182/44 (182/27), 182/45 (182/27), 182/46 (182/28), 182/47 (182/28), 182/29, 182/4, 183/1 (183), 183/2 (183), 184/3 (184/1), 184/4 (184/1), 188/1 (188), 188/2 (188), 2/5, 2/6, 3/20 (3/10), 3/21 (3/10), 32/2, 32/3, 33/1 (33), 33/2 (33), 34/16, 34/37 (34/17), 34/38 (34/17), 34/39 (34/21), 34/41 (34/22), 34/43 (34/23), 34/45 (34/24), 34/47 (34/25), 34/48 (34/25), 34/49 (34/25), 34/26, 34/50 (34/31), 34/51 (34/31), 34/52 (34/31), 34/33, 34/35 (34/6), 34/36 (34/6), 35/27 (35/13), 35/28 (35/13), 35/29 (35/14), 35/23, 35/31 (35/24), 35/33 (35/25), 35/34 (35/25), 35/35 (35/26), 35/36 (35/26), 36/5, 36/7, 36/10 (36/8), 36/9 (36/8), 4/1 (4), 4/2 (4), 495/1, 495/2, 495/3, 496, 497/1, 5/1, 504/5, 504/9, 505, 512/4 (512/1), 513, 514/10 (514/1), 514/12 (514/8), 514/14 (514/9), 515/3 (515/1), 515/4 (515/1), 515/5 (515/2), 515/6 (515/2), 515/7 (515/2), 516/6 (516/4), 516/8 (516/5), 517, 518/1 (518), 518/2 (518), 518/3 (518), 531, 56/7 (56/2), 56/8 (56/2), 56/10 (56/4), 56/11 (56/4), 56/9 (56/4), 56/12 (56/5), 56/13 (56/5), 56/14 (56/6), 56/15 (56/6), 57/16 (57/1), 57/17 (57/1), 58/3 (58/1), 58/4 (58/1), 58/5 (58/2), 58/6 (58/2), 58/7 (58/2), 58/8 (58/2), 59/1 (59), 59/2 (59), 59/3 (59), 6/4 (6/1), 6/5 (6/1), 60/5 (60/2), 60/6 (60/2), 60/7 (60/2), 60/3, 60/10 (60/4), 60/8 (60/4), 60/9 (60/4), 61/1, 61/2, 62, 697, 7/2, 7/6 (7/4), 7/7 (7/4), 7/8 (7/5), 7/9 (7/5), 700, 703/8, 704/3, 723/1 (723), 723/2 (723), 724/1 (724), 724/2 (724), 724/3 (724), 727/1 (727), 727/2 (727), 728, 729/3 (729/1), 729/4 (729/1), 729/2, 730/3 (730/1), 730/4 (730/1), 730/5 (730/1), 730/2, 731/3 (731/1), 731/4 (731/1), 731/5 (731/2), 731/6 (731/2), 732/3 (732/1), 732/4 (732/1), 732/2, 733/1 (733), 733/2 (733), 734/1, 737, 739/8 (739/2), 739/9 (739/2), 740/1, 741/5, 741/7, 741/8, 743/3, 743/4, 744/1 (744), 744/2 (744), 744/3 (744), 745/4 (745/1), 745/5 (745/1), 745/6 (745/2), 745/7 (745/2), 745/8 (745/2), 745/3, 746, 747, 748, 749/1 (749), 749/2 (749), 750, 764, 765/7 (765/1), 765/8 (765/1), 765/11 (765/2), 765/12 (765/2), 765/3, 765/10 (765/4), 765/9 (765/4), 766, 777, 779, 780, 781/7 (781/4), 781/6, 782/1, 782/5 (782/2), 782/6 (782/2), 783/5 (783/1), 783/6 (783/1), 783/7 (783/2), 783/8 (783/2), 783/9 (783/2), 784/1 (784), 784/2 (784), 784/3 (784), 784/4 (784), 785, 786/1, 786/3 (786/2), 786/4 (786/2), 788/6 (788/2), 788/7 (788/2), 788/3, 788/8 (788/4), 788/9 (788/4), 788/10 (788/5), 788/11 (788/5), 789/1, 789/2, 790, 791, 792/2, 792/6 (792/3), 792/7 (792/3), 792/4, 792/10 (792/5), 792/8 (792/5), 792/9 (792/5), 794/6 (794/5), 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lastRenderedPageBreak/>
        <w:t>794/7 (794/5), 795/10 (795/2), 795/11 (795/2), 795/12 (795/3), 795/14 (795/4), 795/16 (795/5), 795/18 (795/6), 795/19 (795/6), 795/20 (795/7), 795/21 (795/7), 796, 797/10, 797/11, 797/12, 797/13, 797/14, 797/15, 797/16, 797/20 (797/17), 797/21 (797/17), 797/4, 797/5, 797/6, 797/7, 797/18 (797/8), 797/19 (797/8), 797/9, 798/2, 799/1, 799/2, 799/3, 8/2, 8/3, 810, 812/10, 812/11, 812/36 (812/13), 812/37 (812/13), 812/28 (812/15), 812/29 (812/15), 812/16, 812/17, 812/18, 812/19, 812/38 (812/20), 812/39 (812/20), 813, 814/3, 814/4, 814/7 (814/5), 814/8 (814/5), 814/6, 943/3 (943/1), 943/4 (943/1), 973/2, 997, 998, 999/6 (999/1), 999/7 (999/1), 999/8 (999/2), 999/9 (999/2), 999/10 (999/4), 999/11 (999/4), 999/5;</w:t>
      </w:r>
    </w:p>
    <w:p w14:paraId="423E8481" w14:textId="77777777" w:rsidR="00CB1C3C" w:rsidRPr="00CB1C3C" w:rsidRDefault="00CB1C3C" w:rsidP="00CB1C3C">
      <w:pPr>
        <w:numPr>
          <w:ilvl w:val="1"/>
          <w:numId w:val="3"/>
        </w:numPr>
        <w:spacing w:before="0" w:after="120" w:line="360" w:lineRule="auto"/>
        <w:ind w:left="851" w:hanging="284"/>
        <w:rPr>
          <w:rFonts w:cs="Arial"/>
          <w:szCs w:val="24"/>
        </w:rPr>
      </w:pP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obręb ewidencyjny 0007 obręb 7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t xml:space="preserve">, działki ewidencyjne nr 330/1 (330), 330/2 </w:t>
      </w:r>
      <w:r w:rsidRPr="00CB1C3C">
        <w:rPr>
          <w:rFonts w:cs="Arial"/>
          <w:bCs/>
          <w:iCs/>
          <w:spacing w:val="-2"/>
          <w:szCs w:val="24"/>
          <w:u w:color="BFBFBF" w:themeColor="background1" w:themeShade="BF"/>
        </w:rPr>
        <w:t>(330), 332/1 (332), 332/2 (332), 333/1 (333), 333/2 (333), 334, 343/2, 366, 373/3,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t xml:space="preserve"> 373/7 (373/5), 373/8 (373/5), 374/3, 374/6 (374/4), 374/7 (374/4), 375, 376/23, 376/24, 376/29, 381, 383/1, 386, 387/2, 387/5 (387/3), 387/6 (387/3), 387/7 (387/4), 387/8 (387/4), 388/1 (388), 388/2 (388), 389/1, 389/3 (389/2), 389/4 (389/2), 390/5, 390/9 (390/6), 390/7, 390/11 (390/8), 390/12 (390/8), 390/13 (390/8), 391/5 (391/2), 391/6 (391/2), 391/7 (391/3), 391/8 (391/3), 392, 394/1 (394), 394/2 (394), 394/3 (394), 394/4 (394), 395/1 (395), 395/2 (395), 396/13 (396/11), 396/14 (396/11), 396/15 (396/12), 396/16 (396/12), 397/2, 397/3, 397/5 (397/4), 398/3 (398/1), 398/4 (398/1), 398/5 (398/2), 398/6 (398/2), 399/1 (399), 399/2 (399), 400, 401, 402, 403, 404, 405/1 (405), 405/2 (405), 406/1, 406/3 (406/2), 406/4 (406/2), 407, 416/13 (416/12), 416/14 (416/12), 981/3;</w:t>
      </w:r>
    </w:p>
    <w:p w14:paraId="736E12AA" w14:textId="77777777" w:rsidR="00CB1C3C" w:rsidRPr="00CB1C3C" w:rsidRDefault="00CB1C3C" w:rsidP="00CB1C3C">
      <w:pPr>
        <w:numPr>
          <w:ilvl w:val="0"/>
          <w:numId w:val="3"/>
        </w:numPr>
        <w:spacing w:before="0" w:after="0" w:line="360" w:lineRule="auto"/>
        <w:ind w:left="567" w:hanging="284"/>
        <w:rPr>
          <w:rFonts w:cs="Arial"/>
          <w:szCs w:val="24"/>
        </w:rPr>
      </w:pPr>
      <w:r w:rsidRPr="00CB1C3C">
        <w:rPr>
          <w:rFonts w:cs="Arial"/>
          <w:szCs w:val="24"/>
        </w:rPr>
        <w:t xml:space="preserve">miejscowość Mordarka, jednostka ewidencyjna </w:t>
      </w:r>
      <w:r w:rsidRPr="00CB1C3C">
        <w:rPr>
          <w:rFonts w:cs="Arial"/>
          <w:szCs w:val="24"/>
          <w:u w:val="single" w:color="BFBFBF" w:themeColor="background1" w:themeShade="BF"/>
        </w:rPr>
        <w:t>120707</w:t>
      </w:r>
      <w:r w:rsidRPr="00CB1C3C">
        <w:rPr>
          <w:rFonts w:cs="Arial"/>
          <w:szCs w:val="24"/>
          <w:u w:color="BFBFBF" w:themeColor="background1" w:themeShade="BF"/>
        </w:rPr>
        <w:t>_</w:t>
      </w:r>
      <w:r w:rsidRPr="00CB1C3C">
        <w:rPr>
          <w:rFonts w:cs="Arial"/>
          <w:szCs w:val="24"/>
          <w:u w:val="single" w:color="BFBFBF" w:themeColor="background1" w:themeShade="BF"/>
        </w:rPr>
        <w:t xml:space="preserve">2 </w:t>
      </w: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Limanowa – gmina</w:t>
      </w:r>
      <w:r w:rsidRPr="00CB1C3C">
        <w:rPr>
          <w:rFonts w:cs="Arial"/>
          <w:bCs/>
          <w:iCs/>
          <w:szCs w:val="24"/>
        </w:rPr>
        <w:t>:</w:t>
      </w:r>
    </w:p>
    <w:p w14:paraId="60CF00BD" w14:textId="308D26B6" w:rsidR="00CB1C3C" w:rsidRPr="00CB1C3C" w:rsidRDefault="00CB1C3C" w:rsidP="00CB1C3C">
      <w:pPr>
        <w:numPr>
          <w:ilvl w:val="1"/>
          <w:numId w:val="3"/>
        </w:numPr>
        <w:spacing w:before="0" w:after="120" w:line="360" w:lineRule="auto"/>
        <w:ind w:left="851" w:hanging="283"/>
        <w:rPr>
          <w:rFonts w:cs="Arial"/>
          <w:szCs w:val="24"/>
        </w:rPr>
      </w:pP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obręb ewidencyjny 0011 Mordarka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t xml:space="preserve">, działki ewidencyjne nr 1106/3, 1106/4, 1108/8, </w:t>
      </w:r>
      <w:r w:rsidR="008D5D66">
        <w:rPr>
          <w:rFonts w:cs="Arial"/>
          <w:bCs/>
          <w:iCs/>
          <w:szCs w:val="24"/>
          <w:u w:color="BFBFBF" w:themeColor="background1" w:themeShade="BF"/>
        </w:rPr>
        <w:t xml:space="preserve">1122/1, 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t>1122/2, 1123, 1124/2, 1125, 1126, 1132/14 (1132/2), 1132/15 (1132/2), 1132/5, 1133/6 (1133/3), 1133/7 (1133/3), 1133/8 (1133/4), 1133/9 (1133/4), 1133/5, 1134/3 (1134/1), 1134/4 (1134/1), 1134/5 (1134/2), 1134/6 (1134/2), 1135/3, 1135/6 (1135/5), 1135/7 (1135/5), 1136/1 (1136), 1136/2 (1136), 1137/1 (1137), 1137/2 (1137), 1139, 1150/1 (1150), 1150/2 (1150), 1151/1 (1151), 1151/2 (1151), 1152/1 (1152), 1152/2 (1152), 1165/1 (1165), 1165/2 (1165), 1166, 1167/1 (1167), 11</w:t>
      </w:r>
      <w:r w:rsidR="008D5D66">
        <w:rPr>
          <w:rFonts w:cs="Arial"/>
          <w:bCs/>
          <w:iCs/>
          <w:szCs w:val="24"/>
          <w:u w:color="BFBFBF" w:themeColor="background1" w:themeShade="BF"/>
        </w:rPr>
        <w:t>67/2 (1167), 1169.</w:t>
      </w:r>
    </w:p>
    <w:p w14:paraId="3B463F8C" w14:textId="40982F69" w:rsidR="00BF0B41" w:rsidRPr="00BF0B41" w:rsidRDefault="009E7E73" w:rsidP="009F167A">
      <w:pPr>
        <w:spacing w:after="0" w:line="360" w:lineRule="auto"/>
        <w:ind w:left="284" w:right="-1" w:hanging="284"/>
        <w:rPr>
          <w:b w:val="0"/>
          <w:bCs/>
        </w:rPr>
      </w:pPr>
      <w:r>
        <w:rPr>
          <w:bCs/>
        </w:rPr>
        <w:lastRenderedPageBreak/>
        <w:t>II.</w:t>
      </w:r>
      <w:r>
        <w:rPr>
          <w:bCs/>
        </w:rPr>
        <w:tab/>
      </w:r>
      <w:r w:rsidRPr="00A727D5">
        <w:rPr>
          <w:b w:val="0"/>
          <w:bCs/>
          <w:spacing w:val="-2"/>
          <w:u w:val="single"/>
        </w:rPr>
        <w:t xml:space="preserve">o wydaniu </w:t>
      </w:r>
      <w:r w:rsidR="00907410" w:rsidRPr="009F167A">
        <w:rPr>
          <w:b w:val="0"/>
          <w:bCs/>
          <w:spacing w:val="-2"/>
          <w:u w:val="single"/>
        </w:rPr>
        <w:t xml:space="preserve">postanowienia </w:t>
      </w:r>
      <w:r w:rsidR="00516DCE" w:rsidRPr="009F167A">
        <w:rPr>
          <w:b w:val="0"/>
          <w:bCs/>
          <w:spacing w:val="-2"/>
          <w:u w:val="single"/>
        </w:rPr>
        <w:t xml:space="preserve">nr </w:t>
      </w:r>
      <w:r w:rsidR="009F167A" w:rsidRPr="009F167A">
        <w:rPr>
          <w:b w:val="0"/>
          <w:bCs/>
          <w:spacing w:val="-2"/>
          <w:u w:val="single"/>
        </w:rPr>
        <w:t>31</w:t>
      </w:r>
      <w:r w:rsidR="00516DCE" w:rsidRPr="009F167A">
        <w:rPr>
          <w:b w:val="0"/>
          <w:bCs/>
          <w:spacing w:val="-2"/>
          <w:u w:val="single"/>
        </w:rPr>
        <w:t>/R/2024 znak: WI-II.7840.1.32.2024.EL z </w:t>
      </w:r>
      <w:r w:rsidR="009F167A" w:rsidRPr="009F167A">
        <w:rPr>
          <w:b w:val="0"/>
          <w:bCs/>
          <w:spacing w:val="-2"/>
          <w:u w:val="single"/>
        </w:rPr>
        <w:t>10.</w:t>
      </w:r>
      <w:r w:rsidR="00516DCE" w:rsidRPr="009F167A">
        <w:rPr>
          <w:b w:val="0"/>
          <w:bCs/>
          <w:spacing w:val="-2"/>
          <w:u w:val="single"/>
        </w:rPr>
        <w:t>10</w:t>
      </w:r>
      <w:r w:rsidR="009F167A" w:rsidRPr="009F167A">
        <w:rPr>
          <w:b w:val="0"/>
          <w:bCs/>
          <w:spacing w:val="-2"/>
          <w:u w:val="single"/>
        </w:rPr>
        <w:t>.2024 </w:t>
      </w:r>
      <w:r w:rsidR="00907410" w:rsidRPr="009F167A">
        <w:rPr>
          <w:b w:val="0"/>
          <w:bCs/>
          <w:spacing w:val="-2"/>
          <w:u w:val="single"/>
        </w:rPr>
        <w:t>r.,</w:t>
      </w:r>
      <w:r w:rsidR="00BF0B41" w:rsidRPr="009F167A">
        <w:rPr>
          <w:bCs/>
        </w:rPr>
        <w:t xml:space="preserve"> </w:t>
      </w:r>
      <w:r w:rsidR="00BF0B41" w:rsidRPr="009F167A">
        <w:rPr>
          <w:b w:val="0"/>
          <w:bCs/>
        </w:rPr>
        <w:t xml:space="preserve">o nadaniu rygoru natychmiastowej wykonalności nieostatecznej decyzji Wojewody Małopolskiego nr </w:t>
      </w:r>
      <w:r w:rsidR="009F167A" w:rsidRPr="009F167A">
        <w:rPr>
          <w:b w:val="0"/>
          <w:bCs/>
        </w:rPr>
        <w:t>11</w:t>
      </w:r>
      <w:r w:rsidR="00BF0B41" w:rsidRPr="009F167A">
        <w:rPr>
          <w:b w:val="0"/>
          <w:bCs/>
        </w:rPr>
        <w:t>/BK/2024 znak: WI-II.7840.1.32.2024.EL z </w:t>
      </w:r>
      <w:r w:rsidR="009F167A" w:rsidRPr="009F167A">
        <w:rPr>
          <w:b w:val="0"/>
          <w:bCs/>
        </w:rPr>
        <w:t>10</w:t>
      </w:r>
      <w:r w:rsidR="00BF0B41" w:rsidRPr="009F167A">
        <w:rPr>
          <w:b w:val="0"/>
          <w:bCs/>
        </w:rPr>
        <w:t xml:space="preserve">.10.2024 r., </w:t>
      </w:r>
      <w:r w:rsidR="00A727D5" w:rsidRPr="009F167A">
        <w:rPr>
          <w:b w:val="0"/>
          <w:bCs/>
        </w:rPr>
        <w:t>na </w:t>
      </w:r>
      <w:r w:rsidR="00BF0B41" w:rsidRPr="009F167A">
        <w:rPr>
          <w:b w:val="0"/>
          <w:bCs/>
        </w:rPr>
        <w:t xml:space="preserve">wniosek złożony </w:t>
      </w:r>
      <w:r w:rsidR="00BF0B41">
        <w:rPr>
          <w:b w:val="0"/>
          <w:bCs/>
        </w:rPr>
        <w:t xml:space="preserve">5 lipca 2024 r. </w:t>
      </w:r>
      <w:r w:rsidR="00BF0B41" w:rsidRPr="00BF0B41">
        <w:rPr>
          <w:b w:val="0"/>
          <w:bCs/>
        </w:rPr>
        <w:t>przez</w:t>
      </w:r>
      <w:r w:rsidR="00BF0B41">
        <w:rPr>
          <w:b w:val="0"/>
          <w:bCs/>
        </w:rPr>
        <w:t xml:space="preserve"> </w:t>
      </w:r>
      <w:r w:rsidR="00BF0B41" w:rsidRPr="00BF0B41">
        <w:rPr>
          <w:b w:val="0"/>
          <w:bCs/>
        </w:rPr>
        <w:t>pełnomocnika inwestora: PKP Polskie Linie Kolejowe S.A., ul. Targowa 74, 03-734 Warszawa.</w:t>
      </w:r>
    </w:p>
    <w:p w14:paraId="5D2751C0" w14:textId="77777777" w:rsidR="00BF0B41" w:rsidRPr="00BF0B41" w:rsidRDefault="00BF0B41" w:rsidP="00BF0B41">
      <w:pPr>
        <w:spacing w:after="0" w:line="360" w:lineRule="auto"/>
        <w:rPr>
          <w:b w:val="0"/>
          <w:bCs/>
        </w:rPr>
      </w:pPr>
      <w:r w:rsidRPr="00BF0B41">
        <w:rPr>
          <w:b w:val="0"/>
          <w:bCs/>
        </w:rPr>
        <w:t>Od ww. decyzji przysługuje odwołanie do Głównego Inspektora Nadzoru Budowlanego, ul. Krucza 38/42, 00-926 Warszawa, za pośrednictwem Wojewody Małopolskiego, w terminie czternastu dni od dnia jej doręczenia.</w:t>
      </w:r>
    </w:p>
    <w:p w14:paraId="3FF25541" w14:textId="77777777" w:rsidR="00BF0B41" w:rsidRPr="00BF0B41" w:rsidRDefault="00BF0B41" w:rsidP="00BF0B41">
      <w:pPr>
        <w:spacing w:after="0" w:line="360" w:lineRule="auto"/>
        <w:rPr>
          <w:b w:val="0"/>
          <w:bCs/>
        </w:rPr>
      </w:pPr>
      <w:r w:rsidRPr="00BF0B41">
        <w:rPr>
          <w:b w:val="0"/>
          <w:bCs/>
        </w:rPr>
        <w:t>Na ww. postanowienie służy zażalenie do Głównego Inspektora Nadzoru Budowlanego w Warszawie, ul. Krucza 38/42, 00-926 Warszawa, za pośrednictwem Wojewody Małopolskiego w terminie siedmiu dni od dnia jego doręczenia.</w:t>
      </w:r>
    </w:p>
    <w:p w14:paraId="53502801" w14:textId="4DD8AAC6" w:rsidR="00BF0B41" w:rsidRPr="00BF0B41" w:rsidRDefault="00BF0B41" w:rsidP="00BF0B41">
      <w:pPr>
        <w:spacing w:after="0" w:line="360" w:lineRule="auto"/>
        <w:rPr>
          <w:b w:val="0"/>
          <w:bCs/>
        </w:rPr>
      </w:pPr>
      <w:r>
        <w:rPr>
          <w:b w:val="0"/>
          <w:bCs/>
        </w:rPr>
        <w:t>Przed upływem</w:t>
      </w:r>
      <w:r w:rsidRPr="00BF0B41">
        <w:rPr>
          <w:b w:val="0"/>
          <w:bCs/>
        </w:rPr>
        <w:t xml:space="preserve"> terminu do wniesienia odwołania lub wniesienia zażalenia strona  może zrzec się prawa do wniesienia odwołania lub zażalenia wobec Wojewody Małopolskiego. Z dniem doręczenia Wojewodz</w:t>
      </w:r>
      <w:r w:rsidR="001D117F">
        <w:rPr>
          <w:b w:val="0"/>
          <w:bCs/>
        </w:rPr>
        <w:t>ie Małopolskiemu oświadczenia o </w:t>
      </w:r>
      <w:r w:rsidRPr="00BF0B41">
        <w:rPr>
          <w:b w:val="0"/>
          <w:bCs/>
        </w:rPr>
        <w:t>zrzeczeniu się prawa do wniesienia odwołania lub zażalenia przez ostatnią ze stron postępowania, decyzja lub postanowienie staje się ostateczna i prawomocna.</w:t>
      </w:r>
    </w:p>
    <w:p w14:paraId="29D43A26" w14:textId="380A92AB" w:rsidR="00664C11" w:rsidRDefault="00BF0B41" w:rsidP="004C581B">
      <w:pPr>
        <w:spacing w:after="0" w:line="360" w:lineRule="auto"/>
        <w:rPr>
          <w:b w:val="0"/>
          <w:bCs/>
          <w:iCs/>
        </w:rPr>
      </w:pPr>
      <w:r w:rsidRPr="00BF0B41">
        <w:rPr>
          <w:b w:val="0"/>
          <w:bCs/>
        </w:rPr>
        <w:t xml:space="preserve">Zainteresowane strony lub ich pełnomocnicy legitymujący się pełnomocnictwem sporządzonym zgodnie z art. 32 i 33 </w:t>
      </w:r>
      <w:r w:rsidRPr="00BF0B41">
        <w:rPr>
          <w:b w:val="0"/>
          <w:bCs/>
          <w:i/>
        </w:rPr>
        <w:t>Kodeksu postępowania administracyjnego</w:t>
      </w:r>
      <w:r w:rsidRPr="00BF0B41">
        <w:rPr>
          <w:b w:val="0"/>
          <w:bCs/>
        </w:rPr>
        <w:t xml:space="preserve">, mogą zapoznać się z treścią ww. decyzji i postanowienia </w:t>
      </w:r>
      <w:r w:rsidR="003B5282" w:rsidRPr="00664C11">
        <w:rPr>
          <w:b w:val="0"/>
          <w:bCs/>
          <w:iCs/>
        </w:rPr>
        <w:t>(powołując znak sprawy: WI</w:t>
      </w:r>
      <w:r w:rsidR="003B5282" w:rsidRPr="00664C11">
        <w:rPr>
          <w:b w:val="0"/>
          <w:bCs/>
          <w:iCs/>
        </w:rPr>
        <w:noBreakHyphen/>
        <w:t>II.7840.1.32.2024.EL)</w:t>
      </w:r>
      <w:r w:rsidR="003B5282">
        <w:rPr>
          <w:b w:val="0"/>
          <w:bCs/>
          <w:iCs/>
        </w:rPr>
        <w:t xml:space="preserve"> </w:t>
      </w:r>
      <w:r w:rsidRPr="00BF0B41">
        <w:rPr>
          <w:b w:val="0"/>
          <w:bCs/>
        </w:rPr>
        <w:t>w Wydziale Infrastruktury Małopolskiego Urzędu Wojewódzkiego w Krakowie,</w:t>
      </w:r>
      <w:r w:rsidR="003B5282">
        <w:rPr>
          <w:b w:val="0"/>
          <w:bCs/>
        </w:rPr>
        <w:t xml:space="preserve"> </w:t>
      </w:r>
      <w:r w:rsidR="003B5282">
        <w:rPr>
          <w:b w:val="0"/>
          <w:bCs/>
          <w:iCs/>
        </w:rPr>
        <w:t>ul. Basztowa 22, pokój nr 66, w dniach pracy Urzędu, w </w:t>
      </w:r>
      <w:r w:rsidR="003B5282" w:rsidRPr="00664C11">
        <w:rPr>
          <w:b w:val="0"/>
          <w:bCs/>
          <w:iCs/>
        </w:rPr>
        <w:t>godzinach 7.30 – 15.30, po uprzednim umówieniu – telefon kontaktowy nr 12 39 21 666, 12 39 21</w:t>
      </w:r>
      <w:r w:rsidR="004C581B">
        <w:rPr>
          <w:b w:val="0"/>
          <w:bCs/>
          <w:iCs/>
        </w:rPr>
        <w:t> </w:t>
      </w:r>
      <w:r w:rsidR="003B5282" w:rsidRPr="00664C11">
        <w:rPr>
          <w:b w:val="0"/>
          <w:bCs/>
          <w:iCs/>
        </w:rPr>
        <w:t>625.</w:t>
      </w:r>
    </w:p>
    <w:p w14:paraId="6B2BD739" w14:textId="77777777" w:rsidR="004C581B" w:rsidRPr="004C581B" w:rsidRDefault="004C581B" w:rsidP="004C581B">
      <w:pPr>
        <w:spacing w:after="0" w:line="360" w:lineRule="auto"/>
        <w:rPr>
          <w:b w:val="0"/>
          <w:bCs/>
        </w:rPr>
      </w:pPr>
      <w:r w:rsidRPr="004C581B">
        <w:rPr>
          <w:b w:val="0"/>
          <w:bCs/>
        </w:rPr>
        <w:t xml:space="preserve">Zgodnie z art. 49 </w:t>
      </w:r>
      <w:r w:rsidRPr="004C581B">
        <w:rPr>
          <w:b w:val="0"/>
          <w:bCs/>
          <w:i/>
        </w:rPr>
        <w:t>Kodeksu postępowania administracyjnego</w:t>
      </w:r>
      <w:r>
        <w:rPr>
          <w:b w:val="0"/>
          <w:bCs/>
        </w:rPr>
        <w:t xml:space="preserve"> doręczenie uważa się za </w:t>
      </w:r>
      <w:r w:rsidRPr="004C581B">
        <w:rPr>
          <w:b w:val="0"/>
          <w:bCs/>
        </w:rPr>
        <w:t>dokonane po upływie czternastu dni od dnia publicznego ogłoszenia, tj. ukazania się niniejszego obwieszczenia.</w:t>
      </w:r>
    </w:p>
    <w:p w14:paraId="0BEC901C" w14:textId="77777777" w:rsidR="004C581B" w:rsidRPr="004C581B" w:rsidRDefault="004C581B" w:rsidP="004C581B">
      <w:pPr>
        <w:spacing w:before="0" w:after="0" w:line="360" w:lineRule="auto"/>
        <w:rPr>
          <w:b w:val="0"/>
          <w:bCs/>
        </w:rPr>
      </w:pPr>
      <w:r w:rsidRPr="004C581B">
        <w:rPr>
          <w:b w:val="0"/>
          <w:bCs/>
        </w:rPr>
        <w:t>Informuje się, że obwieszczenie Wojewody Małopolskiego podlega zamieszczeniu na stronach internetowych:</w:t>
      </w:r>
    </w:p>
    <w:p w14:paraId="0D6132F4" w14:textId="77777777" w:rsidR="004C581B" w:rsidRPr="004C581B" w:rsidRDefault="004C581B" w:rsidP="004C581B">
      <w:pPr>
        <w:numPr>
          <w:ilvl w:val="0"/>
          <w:numId w:val="4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b w:val="0"/>
          <w:bCs/>
        </w:rPr>
      </w:pPr>
      <w:r w:rsidRPr="004C581B">
        <w:rPr>
          <w:b w:val="0"/>
          <w:bCs/>
        </w:rPr>
        <w:t>Małopolskiego Urzędu Wojewódzkiego w Krakowie</w:t>
      </w:r>
    </w:p>
    <w:p w14:paraId="64EC77A1" w14:textId="77777777" w:rsidR="004C581B" w:rsidRPr="004C581B" w:rsidRDefault="004C581B" w:rsidP="004C581B">
      <w:pPr>
        <w:numPr>
          <w:ilvl w:val="0"/>
          <w:numId w:val="4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b w:val="0"/>
          <w:bCs/>
        </w:rPr>
      </w:pPr>
      <w:r w:rsidRPr="004C581B">
        <w:rPr>
          <w:b w:val="0"/>
          <w:bCs/>
        </w:rPr>
        <w:t>Urzędu Miasta Limanowa</w:t>
      </w:r>
    </w:p>
    <w:p w14:paraId="5EB65625" w14:textId="77777777" w:rsidR="004C581B" w:rsidRPr="004C581B" w:rsidRDefault="004C581B" w:rsidP="004C581B">
      <w:pPr>
        <w:numPr>
          <w:ilvl w:val="0"/>
          <w:numId w:val="4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b w:val="0"/>
          <w:bCs/>
        </w:rPr>
      </w:pPr>
      <w:r w:rsidRPr="004C581B">
        <w:rPr>
          <w:b w:val="0"/>
          <w:bCs/>
        </w:rPr>
        <w:t xml:space="preserve">Urzędu Gminy Limanowa </w:t>
      </w:r>
    </w:p>
    <w:p w14:paraId="08A984F0" w14:textId="70A81895" w:rsidR="004C581B" w:rsidRPr="004C581B" w:rsidRDefault="004C581B" w:rsidP="004C581B">
      <w:pPr>
        <w:spacing w:before="0" w:after="0" w:line="360" w:lineRule="auto"/>
        <w:rPr>
          <w:b w:val="0"/>
          <w:bCs/>
        </w:rPr>
      </w:pPr>
      <w:r w:rsidRPr="004C581B">
        <w:rPr>
          <w:b w:val="0"/>
          <w:bCs/>
        </w:rPr>
        <w:t>oraz w prasie lokalnej.</w:t>
      </w:r>
    </w:p>
    <w:sectPr w:rsidR="004C581B" w:rsidRPr="004C581B" w:rsidSect="00112655">
      <w:endnotePr>
        <w:numFmt w:val="decimal"/>
      </w:endnotePr>
      <w:type w:val="continuous"/>
      <w:pgSz w:w="11907" w:h="16840"/>
      <w:pgMar w:top="851" w:right="1418" w:bottom="1134" w:left="1418" w:header="680" w:footer="0" w:gutter="0"/>
      <w:cols w:space="708"/>
      <w:titlePg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60CE6" w14:textId="77777777" w:rsidR="00E21027" w:rsidRPr="00992282" w:rsidRDefault="00E21027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232983D0" w14:textId="77777777" w:rsidR="00E21027" w:rsidRPr="00992282" w:rsidRDefault="00E21027" w:rsidP="00EC59B5">
      <w:pPr>
        <w:rPr>
          <w:sz w:val="16"/>
          <w:szCs w:val="16"/>
        </w:rPr>
      </w:pPr>
    </w:p>
  </w:endnote>
  <w:endnote w:type="continuationSeparator" w:id="0">
    <w:p w14:paraId="7B44B0DA" w14:textId="77777777" w:rsidR="00E21027" w:rsidRPr="00992282" w:rsidRDefault="00E21027" w:rsidP="00992282">
      <w:pPr>
        <w:pStyle w:val="Stopka"/>
        <w:rPr>
          <w:sz w:val="16"/>
          <w:szCs w:val="16"/>
        </w:rPr>
      </w:pPr>
    </w:p>
  </w:endnote>
  <w:endnote w:type="continuationNotice" w:id="1">
    <w:p w14:paraId="128B9771" w14:textId="77777777" w:rsidR="00E21027" w:rsidRPr="00A67351" w:rsidRDefault="00E21027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5176A964" w:rsidR="00C46397" w:rsidRPr="00617F9D" w:rsidRDefault="00876790" w:rsidP="003C63B6">
    <w:pPr>
      <w:pStyle w:val="Stopka"/>
      <w:spacing w:after="840"/>
      <w:jc w:val="right"/>
      <w:rPr>
        <w:b w:val="0"/>
      </w:rPr>
    </w:pPr>
    <w:r w:rsidRPr="00617F9D">
      <w:rPr>
        <w:b w:val="0"/>
      </w:rPr>
      <w:fldChar w:fldCharType="begin"/>
    </w:r>
    <w:r w:rsidR="00000A9C" w:rsidRPr="00617F9D">
      <w:rPr>
        <w:b w:val="0"/>
      </w:rPr>
      <w:instrText>PAGE   \* MERGEFORMAT</w:instrText>
    </w:r>
    <w:r w:rsidRPr="00617F9D">
      <w:rPr>
        <w:b w:val="0"/>
      </w:rPr>
      <w:fldChar w:fldCharType="separate"/>
    </w:r>
    <w:r w:rsidR="001F31CB">
      <w:rPr>
        <w:b w:val="0"/>
        <w:noProof/>
      </w:rPr>
      <w:t>5</w:t>
    </w:r>
    <w:r w:rsidRPr="00617F9D">
      <w:rPr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60640" w14:textId="77777777" w:rsidR="00E21027" w:rsidRPr="00112655" w:rsidRDefault="00E21027" w:rsidP="00112655">
      <w:pPr>
        <w:pStyle w:val="Stopka"/>
        <w:spacing w:before="0" w:after="0"/>
      </w:pPr>
      <w:r>
        <w:separator/>
      </w:r>
    </w:p>
  </w:footnote>
  <w:footnote w:type="continuationSeparator" w:id="0">
    <w:p w14:paraId="4A112516" w14:textId="77777777" w:rsidR="00E21027" w:rsidRDefault="00E21027" w:rsidP="002F6204">
      <w:r>
        <w:continuationSeparator/>
      </w:r>
    </w:p>
    <w:p w14:paraId="0EC8A54C" w14:textId="77777777" w:rsidR="00E21027" w:rsidRDefault="00E21027"/>
    <w:p w14:paraId="427A0217" w14:textId="77777777" w:rsidR="00E21027" w:rsidRDefault="00E21027" w:rsidP="00EC59B5"/>
  </w:footnote>
  <w:footnote w:id="1">
    <w:p w14:paraId="784241FF" w14:textId="6E8BB54F" w:rsidR="00975EDC" w:rsidRPr="00975EDC" w:rsidRDefault="00975EDC" w:rsidP="00112655">
      <w:pPr>
        <w:pStyle w:val="Tekstprzypisudolnego"/>
        <w:spacing w:before="0" w:after="0"/>
        <w:rPr>
          <w:b w:val="0"/>
        </w:rPr>
      </w:pPr>
      <w:r w:rsidRPr="00975EDC">
        <w:rPr>
          <w:rStyle w:val="Odwoanieprzypisudolnego"/>
          <w:b w:val="0"/>
        </w:rPr>
        <w:footnoteRef/>
      </w:r>
      <w:r w:rsidRPr="00975EDC">
        <w:rPr>
          <w:b w:val="0"/>
        </w:rPr>
        <w:t xml:space="preserve"> </w:t>
      </w:r>
      <w:r w:rsidRPr="00975EDC">
        <w:rPr>
          <w:b w:val="0"/>
          <w:iCs/>
        </w:rPr>
        <w:t xml:space="preserve">W nawiasach (…) podano numery działek przed podziałem na podstawie </w:t>
      </w:r>
      <w:r w:rsidRPr="00975EDC">
        <w:rPr>
          <w:b w:val="0"/>
        </w:rPr>
        <w:t>decyzji Wojewody Małopolskiego znak: WI</w:t>
      </w:r>
      <w:r w:rsidRPr="00975EDC">
        <w:rPr>
          <w:b w:val="0"/>
        </w:rPr>
        <w:noBreakHyphen/>
        <w:t xml:space="preserve">IV.747.2.5.2024 z 04.07.2024 r. </w:t>
      </w:r>
      <w:r w:rsidRPr="00975EDC">
        <w:rPr>
          <w:b w:val="0"/>
          <w:i/>
        </w:rPr>
        <w:t>o ustaleniu lokalizacji linii kolejowej.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458DE67F" w:rsidR="005A5B0F" w:rsidRPr="00617F9D" w:rsidRDefault="00617F9D" w:rsidP="00617F9D">
    <w:pPr>
      <w:spacing w:after="480"/>
      <w:rPr>
        <w:b w:val="0"/>
      </w:rPr>
    </w:pPr>
    <w:r w:rsidRPr="00617F9D">
      <w:rPr>
        <w:b w:val="0"/>
      </w:rPr>
      <w:t>Data</w:t>
    </w:r>
    <w:r>
      <w:rPr>
        <w:b w:val="0"/>
      </w:rPr>
      <w:t xml:space="preserve"> publicznego ogłoszenia: </w:t>
    </w:r>
    <w:r w:rsidRPr="00617F9D">
      <w:rPr>
        <w:b w:val="0"/>
        <w:color w:val="BFBFBF" w:themeColor="background1" w:themeShade="BF"/>
      </w:rPr>
      <w:t>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27692"/>
    <w:multiLevelType w:val="hybridMultilevel"/>
    <w:tmpl w:val="4734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866D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B0DC1"/>
    <w:multiLevelType w:val="hybridMultilevel"/>
    <w:tmpl w:val="D528EC20"/>
    <w:lvl w:ilvl="0" w:tplc="F1A866D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numFmt w:val="upperLetter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16FD2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655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1D117F"/>
    <w:rsid w:val="001E752E"/>
    <w:rsid w:val="001F31CB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B5282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C581B"/>
    <w:rsid w:val="004E7A35"/>
    <w:rsid w:val="0050763C"/>
    <w:rsid w:val="005127B3"/>
    <w:rsid w:val="005134E2"/>
    <w:rsid w:val="00516DCE"/>
    <w:rsid w:val="00523135"/>
    <w:rsid w:val="00541A68"/>
    <w:rsid w:val="0054515E"/>
    <w:rsid w:val="005622BF"/>
    <w:rsid w:val="00587654"/>
    <w:rsid w:val="005A5B0F"/>
    <w:rsid w:val="005C7E7F"/>
    <w:rsid w:val="005D0C4D"/>
    <w:rsid w:val="005E3B0E"/>
    <w:rsid w:val="00606398"/>
    <w:rsid w:val="00617F9D"/>
    <w:rsid w:val="006229C4"/>
    <w:rsid w:val="006232A4"/>
    <w:rsid w:val="0063343D"/>
    <w:rsid w:val="00647B4A"/>
    <w:rsid w:val="00655D6F"/>
    <w:rsid w:val="00662A0E"/>
    <w:rsid w:val="00664C11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D1E77"/>
    <w:rsid w:val="008D5D66"/>
    <w:rsid w:val="008F57DA"/>
    <w:rsid w:val="008F734B"/>
    <w:rsid w:val="00906E00"/>
    <w:rsid w:val="00907410"/>
    <w:rsid w:val="00910173"/>
    <w:rsid w:val="00915382"/>
    <w:rsid w:val="00923D15"/>
    <w:rsid w:val="00933645"/>
    <w:rsid w:val="009360E8"/>
    <w:rsid w:val="00957281"/>
    <w:rsid w:val="0097178A"/>
    <w:rsid w:val="009735E6"/>
    <w:rsid w:val="00975EDC"/>
    <w:rsid w:val="0098186B"/>
    <w:rsid w:val="00992282"/>
    <w:rsid w:val="00996F5D"/>
    <w:rsid w:val="009A367E"/>
    <w:rsid w:val="009B3F6F"/>
    <w:rsid w:val="009D13DC"/>
    <w:rsid w:val="009E1F3A"/>
    <w:rsid w:val="009E7E73"/>
    <w:rsid w:val="009F0B1C"/>
    <w:rsid w:val="009F167A"/>
    <w:rsid w:val="009F724A"/>
    <w:rsid w:val="00A12CB7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727D5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0B41"/>
    <w:rsid w:val="00BF7920"/>
    <w:rsid w:val="00C14621"/>
    <w:rsid w:val="00C1545F"/>
    <w:rsid w:val="00C46397"/>
    <w:rsid w:val="00C52384"/>
    <w:rsid w:val="00C65874"/>
    <w:rsid w:val="00C75556"/>
    <w:rsid w:val="00C82598"/>
    <w:rsid w:val="00CA546D"/>
    <w:rsid w:val="00CB1C3C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1027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3143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Akapitzlist">
    <w:name w:val="List Paragraph"/>
    <w:basedOn w:val="Normalny"/>
    <w:uiPriority w:val="34"/>
    <w:qFormat/>
    <w:rsid w:val="00CB1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7B2F9-CCBF-4306-B3AA-DA8E3F4A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1612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Elżbieta Łakomska</cp:lastModifiedBy>
  <cp:revision>2</cp:revision>
  <cp:lastPrinted>2024-01-11T11:25:00Z</cp:lastPrinted>
  <dcterms:created xsi:type="dcterms:W3CDTF">2024-10-10T12:35:00Z</dcterms:created>
  <dcterms:modified xsi:type="dcterms:W3CDTF">2024-10-10T12:35:00Z</dcterms:modified>
</cp:coreProperties>
</file>